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A057B4" w:rsidRPr="00903CF5" w:rsidRDefault="00A057B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1E7781" w:rsidRPr="00903CF5" w:rsidRDefault="00B31D29" w:rsidP="00A057B4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B4750E">
        <w:rPr>
          <w:rFonts w:ascii="Times New Roman" w:hAnsi="Times New Roman" w:cs="Times New Roman"/>
          <w:b/>
          <w:sz w:val="24"/>
          <w:u w:val="single"/>
        </w:rPr>
        <w:t xml:space="preserve"> 7525</w:t>
      </w: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A057B4" w:rsidRPr="00903CF5" w:rsidRDefault="00A057B4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4561E0" w:rsidRPr="00A057B4" w:rsidRDefault="00B31D29" w:rsidP="00A057B4">
      <w:pPr>
        <w:spacing w:line="240" w:lineRule="auto"/>
        <w:ind w:left="964" w:hanging="964"/>
        <w:jc w:val="both"/>
        <w:rPr>
          <w:rFonts w:ascii="Times New Roman" w:hAnsi="Times New Roman" w:cs="Times New Roman"/>
          <w:bCs/>
          <w:sz w:val="24"/>
          <w:lang w:val="es-ES_tradnl"/>
        </w:rPr>
      </w:pPr>
      <w:r w:rsidRPr="00A057B4">
        <w:rPr>
          <w:rFonts w:ascii="Times New Roman" w:hAnsi="Times New Roman" w:cs="Times New Roman"/>
          <w:b/>
          <w:sz w:val="24"/>
        </w:rPr>
        <w:t>Art. 1º</w:t>
      </w:r>
      <w:r w:rsidR="00B85F78" w:rsidRPr="00A057B4">
        <w:rPr>
          <w:rFonts w:ascii="Times New Roman" w:hAnsi="Times New Roman" w:cs="Times New Roman"/>
          <w:b/>
          <w:sz w:val="24"/>
        </w:rPr>
        <w:t>).-</w:t>
      </w:r>
      <w:r w:rsidRPr="00B85F78">
        <w:rPr>
          <w:rFonts w:ascii="Times New Roman" w:hAnsi="Times New Roman" w:cs="Times New Roman"/>
          <w:sz w:val="24"/>
        </w:rPr>
        <w:t xml:space="preserve"> </w:t>
      </w:r>
      <w:r w:rsidR="00A057B4">
        <w:rPr>
          <w:rFonts w:ascii="Times New Roman" w:hAnsi="Times New Roman" w:cs="Times New Roman"/>
          <w:b/>
          <w:bCs/>
          <w:sz w:val="24"/>
          <w:lang w:val="es-ES_tradnl"/>
        </w:rPr>
        <w:t>MODIFÍ</w:t>
      </w:r>
      <w:r w:rsidR="004561E0" w:rsidRPr="004561E0">
        <w:rPr>
          <w:rFonts w:ascii="Times New Roman" w:hAnsi="Times New Roman" w:cs="Times New Roman"/>
          <w:b/>
          <w:bCs/>
          <w:sz w:val="24"/>
          <w:lang w:val="es-ES_tradnl"/>
        </w:rPr>
        <w:t xml:space="preserve">CASE </w:t>
      </w:r>
      <w:r w:rsidR="004561E0" w:rsidRPr="004561E0">
        <w:rPr>
          <w:rFonts w:ascii="Times New Roman" w:hAnsi="Times New Roman" w:cs="Times New Roman"/>
          <w:bCs/>
          <w:sz w:val="24"/>
          <w:lang w:val="es-ES_tradnl"/>
        </w:rPr>
        <w:t xml:space="preserve">el Art. 1°, de la Ordenanza N° 7508, el que quedará redactado de la siguiente manera: </w:t>
      </w:r>
    </w:p>
    <w:p w:rsidR="004561E0" w:rsidRPr="004561E0" w:rsidRDefault="004561E0" w:rsidP="00A057B4">
      <w:pPr>
        <w:spacing w:line="240" w:lineRule="auto"/>
        <w:ind w:left="964"/>
        <w:jc w:val="both"/>
        <w:rPr>
          <w:rFonts w:ascii="Times New Roman" w:hAnsi="Times New Roman" w:cs="Times New Roman"/>
          <w:bCs/>
          <w:i/>
          <w:sz w:val="24"/>
          <w:lang w:val="es-ES_tradnl"/>
        </w:rPr>
      </w:pPr>
      <w:r w:rsidRPr="004561E0">
        <w:rPr>
          <w:rFonts w:ascii="Times New Roman" w:hAnsi="Times New Roman" w:cs="Times New Roman"/>
          <w:bCs/>
          <w:i/>
          <w:sz w:val="24"/>
          <w:lang w:val="es-ES_tradnl"/>
        </w:rPr>
        <w:t>“</w:t>
      </w:r>
      <w:r w:rsidRPr="00A057B4">
        <w:rPr>
          <w:rFonts w:ascii="Times New Roman" w:hAnsi="Times New Roman" w:cs="Times New Roman"/>
          <w:b/>
          <w:bCs/>
          <w:i/>
          <w:sz w:val="24"/>
          <w:lang w:val="es-ES_tradnl"/>
        </w:rPr>
        <w:t>Art. 1°.-</w:t>
      </w:r>
      <w:r w:rsidRPr="004561E0">
        <w:rPr>
          <w:rFonts w:ascii="Times New Roman" w:hAnsi="Times New Roman" w:cs="Times New Roman"/>
          <w:bCs/>
          <w:i/>
          <w:sz w:val="24"/>
          <w:lang w:val="es-ES_tradnl"/>
        </w:rPr>
        <w:t xml:space="preserve"> </w:t>
      </w:r>
      <w:r w:rsidR="00A057B4">
        <w:rPr>
          <w:rFonts w:ascii="Times New Roman" w:hAnsi="Times New Roman" w:cs="Times New Roman"/>
          <w:b/>
          <w:bCs/>
          <w:i/>
          <w:sz w:val="24"/>
          <w:lang w:val="es-ES_tradnl"/>
        </w:rPr>
        <w:t>DISPÓ</w:t>
      </w:r>
      <w:r w:rsidRPr="004561E0">
        <w:rPr>
          <w:rFonts w:ascii="Times New Roman" w:hAnsi="Times New Roman" w:cs="Times New Roman"/>
          <w:b/>
          <w:bCs/>
          <w:i/>
          <w:sz w:val="24"/>
          <w:lang w:val="es-ES_tradnl"/>
        </w:rPr>
        <w:t>NESE</w:t>
      </w:r>
      <w:r w:rsidRPr="004561E0">
        <w:rPr>
          <w:rFonts w:ascii="Times New Roman" w:hAnsi="Times New Roman" w:cs="Times New Roman"/>
          <w:bCs/>
          <w:i/>
          <w:sz w:val="24"/>
          <w:lang w:val="es-ES_tradnl"/>
        </w:rPr>
        <w:t xml:space="preserve"> para el correcto tránsito</w:t>
      </w:r>
      <w:r w:rsidR="00A057B4">
        <w:rPr>
          <w:rFonts w:ascii="Times New Roman" w:hAnsi="Times New Roman" w:cs="Times New Roman"/>
          <w:bCs/>
          <w:i/>
          <w:sz w:val="24"/>
          <w:lang w:val="es-ES_tradnl"/>
        </w:rPr>
        <w:t xml:space="preserve"> del Acceso Norte de la ciudad  -</w:t>
      </w:r>
      <w:r w:rsidRPr="004561E0">
        <w:rPr>
          <w:rFonts w:ascii="Times New Roman" w:hAnsi="Times New Roman" w:cs="Times New Roman"/>
          <w:bCs/>
          <w:i/>
          <w:sz w:val="24"/>
          <w:lang w:val="es-ES_tradnl"/>
        </w:rPr>
        <w:t xml:space="preserve">Intersección de las Av. Urquiza y Maipú- lo siguiente, conforme croquis operativo que se adjunta en cuatro fojas como Anexo I y forma parte de la presente: </w:t>
      </w:r>
    </w:p>
    <w:p w:rsidR="004561E0" w:rsidRPr="004561E0" w:rsidRDefault="004561E0" w:rsidP="00A057B4">
      <w:pPr>
        <w:spacing w:line="240" w:lineRule="auto"/>
        <w:ind w:left="964"/>
        <w:jc w:val="both"/>
        <w:rPr>
          <w:rFonts w:ascii="Times New Roman" w:hAnsi="Times New Roman" w:cs="Times New Roman"/>
          <w:i/>
          <w:sz w:val="24"/>
          <w:lang w:val="es-ES"/>
        </w:rPr>
      </w:pPr>
      <w:proofErr w:type="gramStart"/>
      <w:r w:rsidRPr="004561E0">
        <w:rPr>
          <w:rFonts w:ascii="Times New Roman" w:hAnsi="Times New Roman" w:cs="Times New Roman"/>
          <w:i/>
          <w:sz w:val="24"/>
          <w:lang w:val="es-ES"/>
        </w:rPr>
        <w:t>a.-</w:t>
      </w:r>
      <w:proofErr w:type="gramEnd"/>
      <w:r w:rsidRPr="004561E0">
        <w:rPr>
          <w:rFonts w:ascii="Times New Roman" w:hAnsi="Times New Roman" w:cs="Times New Roman"/>
          <w:i/>
          <w:sz w:val="24"/>
          <w:lang w:val="es-ES"/>
        </w:rPr>
        <w:t xml:space="preserve"> Los vehículos que ingresan a Av. Maipú, por rotonda circulando en sentido Este-Oeste, y deseen incorporarse a la Av. Urquiza, en sentido Sur-Norte, deberán tener una sola vía de acceso, debiendo para ello disponer la construcción de un cordón en el veril derecho, sobre subida a vereda a continuación de la garita de transporte público de </w:t>
      </w:r>
      <w:r w:rsidR="00A057B4">
        <w:rPr>
          <w:rFonts w:ascii="Times New Roman" w:hAnsi="Times New Roman" w:cs="Times New Roman"/>
          <w:i/>
          <w:sz w:val="24"/>
          <w:lang w:val="es-ES"/>
        </w:rPr>
        <w:t>pasajeros ubicada en el sector -</w:t>
      </w:r>
      <w:r w:rsidRPr="004561E0">
        <w:rPr>
          <w:rFonts w:ascii="Times New Roman" w:hAnsi="Times New Roman" w:cs="Times New Roman"/>
          <w:i/>
          <w:sz w:val="24"/>
          <w:lang w:val="es-ES"/>
        </w:rPr>
        <w:t xml:space="preserve"> Av. Maipú próxima a su unión con Av. Rosario de Santa Fe- hasta la altura de la primera columna de alumbrado público).-</w:t>
      </w:r>
    </w:p>
    <w:p w:rsidR="004561E0" w:rsidRPr="004561E0" w:rsidRDefault="004561E0" w:rsidP="00A057B4">
      <w:pPr>
        <w:spacing w:line="240" w:lineRule="auto"/>
        <w:ind w:left="964"/>
        <w:jc w:val="both"/>
        <w:rPr>
          <w:rFonts w:ascii="Times New Roman" w:hAnsi="Times New Roman" w:cs="Times New Roman"/>
          <w:i/>
          <w:sz w:val="24"/>
          <w:lang w:val="es-ES"/>
        </w:rPr>
      </w:pPr>
      <w:r w:rsidRPr="004561E0">
        <w:rPr>
          <w:rFonts w:ascii="Times New Roman" w:hAnsi="Times New Roman" w:cs="Times New Roman"/>
          <w:i/>
          <w:sz w:val="24"/>
          <w:lang w:val="es-ES"/>
        </w:rPr>
        <w:t>b.- Los vehículos que circulen por Av. Urquiza en dirección Noreste-Suroeste al aproximarse a la Av. Maipú tendrán una sola mano de circulación. En ese supuesto, al arribar al mencionado cruce, no podrán girar a la izquierda.</w:t>
      </w:r>
    </w:p>
    <w:p w:rsidR="004561E0" w:rsidRPr="004561E0" w:rsidRDefault="004561E0" w:rsidP="00A057B4">
      <w:pPr>
        <w:spacing w:line="240" w:lineRule="auto"/>
        <w:ind w:left="964"/>
        <w:jc w:val="both"/>
        <w:rPr>
          <w:rFonts w:ascii="Times New Roman" w:hAnsi="Times New Roman" w:cs="Times New Roman"/>
          <w:i/>
          <w:sz w:val="24"/>
          <w:lang w:val="es-ES"/>
        </w:rPr>
      </w:pPr>
      <w:r w:rsidRPr="004561E0">
        <w:rPr>
          <w:rFonts w:ascii="Times New Roman" w:hAnsi="Times New Roman" w:cs="Times New Roman"/>
          <w:i/>
          <w:sz w:val="24"/>
          <w:lang w:val="es-ES"/>
        </w:rPr>
        <w:t>c.- Los vehículos que circulen por Av. Maipú (para ingresar a la ciudad) y deseen acceder a Av. Urquiza hacia el Norte deberán recorrer toda la rotonda existente en el lugar y así, adecuadamente circular en ese sentido, sin provocar dificultades en el tránsito.</w:t>
      </w:r>
    </w:p>
    <w:p w:rsidR="004561E0" w:rsidRPr="004561E0" w:rsidRDefault="004561E0" w:rsidP="00A057B4">
      <w:pPr>
        <w:spacing w:line="240" w:lineRule="auto"/>
        <w:ind w:left="964"/>
        <w:jc w:val="both"/>
        <w:rPr>
          <w:rFonts w:ascii="Times New Roman" w:hAnsi="Times New Roman" w:cs="Times New Roman"/>
          <w:i/>
          <w:sz w:val="24"/>
          <w:lang w:val="es-ES"/>
        </w:rPr>
      </w:pPr>
      <w:r w:rsidRPr="004561E0">
        <w:rPr>
          <w:rFonts w:ascii="Times New Roman" w:hAnsi="Times New Roman" w:cs="Times New Roman"/>
          <w:i/>
          <w:sz w:val="24"/>
          <w:lang w:val="es-ES"/>
        </w:rPr>
        <w:t>d.- Los vehículos que circulan por Av. Maipú (sentido Sur-Norte) no podrán girar a la izquierda para acceder a calle México.</w:t>
      </w:r>
    </w:p>
    <w:p w:rsidR="005A57CC" w:rsidRPr="004561E0" w:rsidRDefault="004561E0" w:rsidP="005A57CC">
      <w:pPr>
        <w:spacing w:line="240" w:lineRule="auto"/>
        <w:ind w:left="964"/>
        <w:jc w:val="both"/>
        <w:rPr>
          <w:rFonts w:ascii="Times New Roman" w:hAnsi="Times New Roman" w:cs="Times New Roman"/>
          <w:sz w:val="24"/>
        </w:rPr>
      </w:pPr>
      <w:r w:rsidRPr="004561E0">
        <w:rPr>
          <w:rFonts w:ascii="Times New Roman" w:hAnsi="Times New Roman" w:cs="Times New Roman"/>
          <w:i/>
          <w:sz w:val="24"/>
          <w:lang w:val="es-ES"/>
        </w:rPr>
        <w:t>e.- La instalación de reductores de velocidad en el ingreso y egreso de Av. Maipú.</w:t>
      </w:r>
      <w:r w:rsidR="00A057B4">
        <w:rPr>
          <w:rFonts w:ascii="Times New Roman" w:hAnsi="Times New Roman" w:cs="Times New Roman"/>
          <w:sz w:val="24"/>
        </w:rPr>
        <w:t>-</w:t>
      </w:r>
    </w:p>
    <w:p w:rsidR="00B31D29" w:rsidRDefault="00B31D29" w:rsidP="00A057B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A057B4">
        <w:rPr>
          <w:rFonts w:ascii="Times New Roman" w:hAnsi="Times New Roman" w:cs="Times New Roman"/>
          <w:b/>
          <w:sz w:val="24"/>
        </w:rPr>
        <w:t>Art. 2º)</w:t>
      </w:r>
      <w:r w:rsidR="00B85F78" w:rsidRPr="00A057B4">
        <w:rPr>
          <w:rFonts w:ascii="Times New Roman" w:hAnsi="Times New Roman" w:cs="Times New Roman"/>
          <w:b/>
          <w:sz w:val="24"/>
        </w:rPr>
        <w:t>.-</w:t>
      </w:r>
      <w:r w:rsidR="00A057B4">
        <w:rPr>
          <w:rFonts w:ascii="Times New Roman" w:hAnsi="Times New Roman" w:cs="Times New Roman"/>
          <w:sz w:val="24"/>
        </w:rPr>
        <w:tab/>
      </w:r>
      <w:r w:rsidR="00233AF3" w:rsidRPr="00233AF3">
        <w:rPr>
          <w:rFonts w:ascii="Times New Roman" w:hAnsi="Times New Roman" w:cs="Times New Roman"/>
          <w:b/>
          <w:sz w:val="24"/>
        </w:rPr>
        <w:t>REGÍSTRESE</w:t>
      </w:r>
      <w:r w:rsidR="00A057B4">
        <w:rPr>
          <w:rFonts w:ascii="Times New Roman" w:hAnsi="Times New Roman" w:cs="Times New Roman"/>
          <w:sz w:val="24"/>
        </w:rPr>
        <w:t xml:space="preserve">, </w:t>
      </w:r>
      <w:r w:rsidRPr="00B85F78">
        <w:rPr>
          <w:rFonts w:ascii="Times New Roman" w:hAnsi="Times New Roman" w:cs="Times New Roman"/>
          <w:sz w:val="24"/>
        </w:rPr>
        <w:t>comuníquese al Departamento Ejecutivo, publíquese y archívese.-</w:t>
      </w:r>
    </w:p>
    <w:p w:rsidR="00A057B4" w:rsidRPr="00B85F78" w:rsidRDefault="00A057B4" w:rsidP="00A057B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Default="00B31D29" w:rsidP="00A057B4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Dada en la Sala de Sesiones del Honorable Concejo Deliberante de la ciudad de San Francisco, a los </w:t>
      </w:r>
      <w:r w:rsidR="00200727">
        <w:rPr>
          <w:rFonts w:ascii="Times New Roman" w:hAnsi="Times New Roman" w:cs="Times New Roman"/>
          <w:sz w:val="24"/>
        </w:rPr>
        <w:t>diecisiete</w:t>
      </w:r>
      <w:r w:rsidRPr="00B85F78">
        <w:rPr>
          <w:rFonts w:ascii="Times New Roman" w:hAnsi="Times New Roman" w:cs="Times New Roman"/>
          <w:sz w:val="24"/>
        </w:rPr>
        <w:t xml:space="preserve"> días d</w:t>
      </w:r>
      <w:r w:rsidR="00A057B4">
        <w:rPr>
          <w:rFonts w:ascii="Times New Roman" w:hAnsi="Times New Roman" w:cs="Times New Roman"/>
          <w:sz w:val="24"/>
        </w:rPr>
        <w:t>el mes de noviembre del año veintidós</w:t>
      </w:r>
      <w:r w:rsidRPr="00B85F78">
        <w:rPr>
          <w:rFonts w:ascii="Times New Roman" w:hAnsi="Times New Roman" w:cs="Times New Roman"/>
          <w:sz w:val="24"/>
        </w:rPr>
        <w:t>.-</w:t>
      </w:r>
    </w:p>
    <w:p w:rsidR="00A057B4" w:rsidRPr="00B85F78" w:rsidRDefault="00A057B4" w:rsidP="00A057B4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B87D09" w:rsidRDefault="00B31D29" w:rsidP="00B87D0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 xml:space="preserve">    </w:t>
      </w:r>
      <w:r w:rsidR="00B85F78">
        <w:rPr>
          <w:rFonts w:ascii="Times New Roman" w:hAnsi="Times New Roman" w:cs="Times New Roman"/>
          <w:sz w:val="24"/>
        </w:rPr>
        <w:t xml:space="preserve">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B87D09" w:rsidTr="00B87D09">
        <w:trPr>
          <w:trHeight w:val="366"/>
        </w:trPr>
        <w:tc>
          <w:tcPr>
            <w:tcW w:w="4490" w:type="dxa"/>
            <w:hideMark/>
          </w:tcPr>
          <w:p w:rsidR="00B87D09" w:rsidRDefault="00B87D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B87D09" w:rsidRDefault="00B87D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</w:tcPr>
          <w:p w:rsidR="00B87D09" w:rsidRDefault="00B87D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Concejala Fabiana del Valle Palacio         Vice-Pta. 1° H.C.D. a c/ Presidencia.</w:t>
            </w:r>
          </w:p>
          <w:p w:rsidR="00B87D09" w:rsidRDefault="00B87D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72389" w:rsidRDefault="0049258A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6DD8C491" wp14:editId="1639F4E0">
            <wp:extent cx="5609344" cy="9389889"/>
            <wp:effectExtent l="0" t="0" r="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39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9258A" w:rsidRDefault="0049258A">
      <w:pPr>
        <w:rPr>
          <w:rFonts w:ascii="Times New Roman" w:hAnsi="Times New Roman" w:cs="Times New Roman"/>
          <w:sz w:val="24"/>
        </w:rPr>
      </w:pPr>
    </w:p>
    <w:p w:rsidR="0049258A" w:rsidRDefault="0049258A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1F1E4092" wp14:editId="7552B287">
            <wp:extent cx="5609344" cy="9528202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3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58A" w:rsidRDefault="0049258A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45CE4FE9" wp14:editId="5B521EB5">
            <wp:extent cx="5609344" cy="100584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006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58A" w:rsidRDefault="0049258A">
      <w:pPr>
        <w:rPr>
          <w:rFonts w:ascii="Times New Roman" w:hAnsi="Times New Roman" w:cs="Times New Roman"/>
          <w:sz w:val="24"/>
        </w:rPr>
      </w:pPr>
      <w:r>
        <w:rPr>
          <w:noProof/>
          <w:lang w:eastAsia="es-AR"/>
        </w:rPr>
        <w:lastRenderedPageBreak/>
        <w:drawing>
          <wp:inline distT="0" distB="0" distL="0" distR="0" wp14:anchorId="7690F30A" wp14:editId="7B8C8D65">
            <wp:extent cx="5609344" cy="956662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57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258A" w:rsidSect="005A57CC">
      <w:pgSz w:w="12240" w:h="20160" w:code="5"/>
      <w:pgMar w:top="3232" w:right="1304" w:bottom="1531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349BA"/>
    <w:rsid w:val="001E7781"/>
    <w:rsid w:val="00200727"/>
    <w:rsid w:val="00233AF3"/>
    <w:rsid w:val="004561E0"/>
    <w:rsid w:val="0049258A"/>
    <w:rsid w:val="005A57CC"/>
    <w:rsid w:val="00903CF5"/>
    <w:rsid w:val="00A057B4"/>
    <w:rsid w:val="00B01BF1"/>
    <w:rsid w:val="00B31D29"/>
    <w:rsid w:val="00B4750E"/>
    <w:rsid w:val="00B72389"/>
    <w:rsid w:val="00B85F78"/>
    <w:rsid w:val="00B87D09"/>
    <w:rsid w:val="00BF14B2"/>
    <w:rsid w:val="00E06EF4"/>
    <w:rsid w:val="00E17905"/>
    <w:rsid w:val="00F34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A0EE7D-9BD7-45F5-808F-DB74F9FC2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723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7238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504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318</Words>
  <Characters>1755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dcterms:created xsi:type="dcterms:W3CDTF">2022-11-22T14:31:00Z</dcterms:created>
  <dcterms:modified xsi:type="dcterms:W3CDTF">2022-11-22T14:31:00Z</dcterms:modified>
</cp:coreProperties>
</file>